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AF19F" w14:textId="77777777" w:rsidR="003C0595" w:rsidRDefault="00041718" w:rsidP="003C0595">
      <w:pPr>
        <w:spacing w:after="0" w:line="240" w:lineRule="auto"/>
        <w:rPr>
          <w:b/>
        </w:rPr>
      </w:pPr>
      <w:bookmarkStart w:id="0" w:name="_GoBack"/>
      <w:bookmarkEnd w:id="0"/>
      <w:r>
        <w:rPr>
          <w:b/>
        </w:rPr>
        <w:t>Fund details</w:t>
      </w:r>
    </w:p>
    <w:p w14:paraId="3B241EBA" w14:textId="77777777" w:rsidR="003C0595" w:rsidRPr="003C0595" w:rsidRDefault="003C0595" w:rsidP="003C0595">
      <w:pPr>
        <w:spacing w:after="0" w:line="240" w:lineRule="auto"/>
      </w:pPr>
      <w:r>
        <w:t xml:space="preserve">Edward </w:t>
      </w:r>
      <w:proofErr w:type="spellStart"/>
      <w:r>
        <w:t>Harvist</w:t>
      </w:r>
      <w:proofErr w:type="spellEnd"/>
      <w:r w:rsidR="76D9AA4A">
        <w:t xml:space="preserve"> Trust</w:t>
      </w:r>
      <w:r>
        <w:t xml:space="preserve"> fund </w:t>
      </w:r>
    </w:p>
    <w:p w14:paraId="73BBA7B9" w14:textId="77777777" w:rsidR="00041718" w:rsidRPr="003C0595" w:rsidRDefault="003C0595" w:rsidP="003C0595">
      <w:pPr>
        <w:spacing w:after="0" w:line="240" w:lineRule="auto"/>
      </w:pPr>
      <w:r w:rsidRPr="003C0595">
        <w:t xml:space="preserve">Total fund available is £125,000 </w:t>
      </w:r>
      <w:r w:rsidR="00041718" w:rsidRPr="003C0595">
        <w:t xml:space="preserve"> </w:t>
      </w:r>
    </w:p>
    <w:p w14:paraId="011E6277" w14:textId="77777777" w:rsidR="003C0595" w:rsidRDefault="003C0595" w:rsidP="003C0595">
      <w:pPr>
        <w:spacing w:after="0" w:line="240" w:lineRule="auto"/>
        <w:rPr>
          <w:b/>
        </w:rPr>
      </w:pPr>
    </w:p>
    <w:p w14:paraId="05B42542" w14:textId="77777777" w:rsidR="00AD7C4C" w:rsidRDefault="0080471E" w:rsidP="003C0595">
      <w:pPr>
        <w:spacing w:after="0" w:line="240" w:lineRule="auto"/>
        <w:rPr>
          <w:b/>
        </w:rPr>
      </w:pPr>
      <w:r>
        <w:rPr>
          <w:b/>
        </w:rPr>
        <w:t>I</w:t>
      </w:r>
      <w:r w:rsidR="00AD7C4C">
        <w:rPr>
          <w:b/>
        </w:rPr>
        <w:t xml:space="preserve">ntroduction </w:t>
      </w:r>
    </w:p>
    <w:p w14:paraId="6B060707" w14:textId="77777777" w:rsidR="00AD7C4C" w:rsidRDefault="00AD7C4C" w:rsidP="003C0595">
      <w:pPr>
        <w:spacing w:after="0" w:line="240" w:lineRule="auto"/>
        <w:rPr>
          <w:b/>
        </w:rPr>
      </w:pPr>
    </w:p>
    <w:p w14:paraId="614889C4" w14:textId="77777777" w:rsidR="00AD7C4C" w:rsidRPr="00AD7C4C" w:rsidRDefault="00AD7C4C" w:rsidP="00AD7C4C">
      <w:pPr>
        <w:spacing w:after="0" w:line="240" w:lineRule="auto"/>
      </w:pPr>
      <w:r>
        <w:t xml:space="preserve">The Edward </w:t>
      </w:r>
      <w:proofErr w:type="spellStart"/>
      <w:r>
        <w:t>Harvist</w:t>
      </w:r>
      <w:proofErr w:type="spellEnd"/>
      <w:r>
        <w:t xml:space="preserve"> Trust’s primary aim is to provide relief &amp; support for inhabitants of London Borough of Barnet, Brent, Camden, Harrow and the City </w:t>
      </w:r>
      <w:r w:rsidR="4F7B38DD">
        <w:t>o</w:t>
      </w:r>
      <w:r>
        <w:t xml:space="preserve">f Westminster. It specifically supports the advancement of health or saving of lives, the prevention or relief of poverty, Arts/ culture/ heritage/ science and Amateur sport. The beneficiaries of the charity are </w:t>
      </w:r>
      <w:r w:rsidR="39E3E101">
        <w:t>c</w:t>
      </w:r>
      <w:r>
        <w:t xml:space="preserve">hildren/young people, and </w:t>
      </w:r>
      <w:r w:rsidR="26D45D09">
        <w:t>e</w:t>
      </w:r>
      <w:r>
        <w:t>lderly/old</w:t>
      </w:r>
      <w:r w:rsidR="31C7DB36">
        <w:t>er</w:t>
      </w:r>
      <w:r>
        <w:t xml:space="preserve"> people.  </w:t>
      </w:r>
    </w:p>
    <w:p w14:paraId="36DA0649" w14:textId="77777777" w:rsidR="00AD7C4C" w:rsidRPr="00AD7C4C" w:rsidRDefault="00AD7C4C" w:rsidP="00AD7C4C">
      <w:pPr>
        <w:spacing w:after="0" w:line="240" w:lineRule="auto"/>
      </w:pPr>
    </w:p>
    <w:p w14:paraId="652FEF71" w14:textId="77777777" w:rsidR="00AD7C4C" w:rsidRPr="00AD7C4C" w:rsidRDefault="00AD7C4C" w:rsidP="00AD7C4C">
      <w:pPr>
        <w:spacing w:after="0" w:line="240" w:lineRule="auto"/>
      </w:pPr>
      <w:r>
        <w:t>Since the start of Co</w:t>
      </w:r>
      <w:r w:rsidR="2667B315">
        <w:t>vid</w:t>
      </w:r>
      <w:r>
        <w:t>-19 crisis</w:t>
      </w:r>
      <w:r w:rsidR="7D500D15">
        <w:t>,</w:t>
      </w:r>
      <w:r>
        <w:t xml:space="preserve"> </w:t>
      </w:r>
      <w:r w:rsidR="02F550A5">
        <w:t>several</w:t>
      </w:r>
      <w:r>
        <w:t xml:space="preserve"> VCS organisations have set up community food support hubs, providing free food parcels to people in Camden. Camden Council worked closely with many of these food support hubs by proving them with food supply in partnership with mainly Felix project and occasionally with food supplies received from other charities.  </w:t>
      </w:r>
    </w:p>
    <w:p w14:paraId="7B01A27B" w14:textId="77777777" w:rsidR="00AD7C4C" w:rsidRPr="00AD7C4C" w:rsidRDefault="00AD7C4C" w:rsidP="00AD7C4C">
      <w:pPr>
        <w:spacing w:after="0" w:line="240" w:lineRule="auto"/>
      </w:pPr>
    </w:p>
    <w:p w14:paraId="08C3401F" w14:textId="77777777" w:rsidR="00AD7C4C" w:rsidRDefault="00AD7C4C" w:rsidP="00AD7C4C">
      <w:pPr>
        <w:spacing w:after="0" w:line="240" w:lineRule="auto"/>
      </w:pPr>
      <w:r>
        <w:t xml:space="preserve">Some food support hubs have </w:t>
      </w:r>
      <w:r w:rsidR="7F340A3E">
        <w:t xml:space="preserve">distributed free parcels to meet immediate need, </w:t>
      </w:r>
      <w:r w:rsidR="74B0132C">
        <w:t>many more used the opportunity to develop</w:t>
      </w:r>
      <w:r>
        <w:t xml:space="preserve"> creative food support provision, </w:t>
      </w:r>
      <w:r w:rsidR="74CF2A0B">
        <w:t>or support communities through the Covid-19 crisis with volunteering or youth projects to give people a sens</w:t>
      </w:r>
      <w:r w:rsidR="3911D6D1">
        <w:t>e of belonging or purpose</w:t>
      </w:r>
      <w:r>
        <w:t xml:space="preserve">. </w:t>
      </w:r>
    </w:p>
    <w:p w14:paraId="457FAD6B" w14:textId="77777777" w:rsidR="00AD7C4C" w:rsidRDefault="00AD7C4C" w:rsidP="00AD7C4C">
      <w:pPr>
        <w:spacing w:after="0" w:line="240" w:lineRule="auto"/>
      </w:pPr>
    </w:p>
    <w:p w14:paraId="4E2CB8A3" w14:textId="77777777" w:rsidR="00AD7C4C" w:rsidRDefault="00AD7C4C" w:rsidP="00AD7C4C">
      <w:pPr>
        <w:spacing w:after="0" w:line="240" w:lineRule="auto"/>
      </w:pPr>
      <w:r>
        <w:t xml:space="preserve">This fund is aimed to scale up the capacity of </w:t>
      </w:r>
      <w:r w:rsidR="4C780DDC">
        <w:t xml:space="preserve">sustainable </w:t>
      </w:r>
      <w:r>
        <w:t xml:space="preserve">provision and offers an opportunity to others to start a creative food </w:t>
      </w:r>
      <w:r w:rsidR="1EB6FA2C">
        <w:t xml:space="preserve">offer </w:t>
      </w:r>
      <w:r>
        <w:t xml:space="preserve">that encourages independence, healthy eating and improves wellbeing.  </w:t>
      </w:r>
    </w:p>
    <w:p w14:paraId="24B42C18" w14:textId="77777777" w:rsidR="005F31F4" w:rsidRDefault="005F31F4" w:rsidP="00AD7C4C">
      <w:pPr>
        <w:spacing w:after="0" w:line="240" w:lineRule="auto"/>
      </w:pPr>
    </w:p>
    <w:p w14:paraId="2F0C5742" w14:textId="77777777" w:rsidR="337D70D7" w:rsidRDefault="337D70D7" w:rsidP="3A59F637">
      <w:pPr>
        <w:spacing w:after="0" w:line="240" w:lineRule="auto"/>
      </w:pPr>
      <w:r>
        <w:t xml:space="preserve">Projects may include </w:t>
      </w:r>
      <w:r w:rsidR="5D527EFB">
        <w:t xml:space="preserve">ideas around food clubs, using enhanced food </w:t>
      </w:r>
      <w:r w:rsidR="4BB68B7D">
        <w:t xml:space="preserve">parcels to highlight additional needs, provision of programmes to support communities </w:t>
      </w:r>
      <w:r w:rsidR="74674737">
        <w:t>to cook, use different or cheaper ingredients</w:t>
      </w:r>
      <w:r w:rsidR="465633B0">
        <w:t>, develop growing programmes etc. These</w:t>
      </w:r>
      <w:r w:rsidR="31A7F402">
        <w:t xml:space="preserve"> are a range of </w:t>
      </w:r>
      <w:r w:rsidR="329D63BF">
        <w:t>suggestions;</w:t>
      </w:r>
      <w:r w:rsidR="31A7F402">
        <w:t xml:space="preserve"> the fund is to promote innovative ideas </w:t>
      </w:r>
      <w:r w:rsidR="5DB120EF">
        <w:t>to</w:t>
      </w:r>
      <w:r w:rsidR="31A7F402">
        <w:t xml:space="preserve"> </w:t>
      </w:r>
      <w:r w:rsidR="571DA975">
        <w:t>combat food instability.</w:t>
      </w:r>
    </w:p>
    <w:p w14:paraId="077C3DD8" w14:textId="77777777" w:rsidR="00AD7C4C" w:rsidRDefault="00AD7C4C" w:rsidP="003C0595">
      <w:pPr>
        <w:spacing w:after="0" w:line="240" w:lineRule="auto"/>
        <w:rPr>
          <w:b/>
        </w:rPr>
      </w:pPr>
    </w:p>
    <w:p w14:paraId="445D4A28" w14:textId="77777777" w:rsidR="00AD7C4C" w:rsidRDefault="00AD7C4C" w:rsidP="003C0595">
      <w:pPr>
        <w:spacing w:after="0" w:line="240" w:lineRule="auto"/>
        <w:rPr>
          <w:b/>
        </w:rPr>
      </w:pPr>
    </w:p>
    <w:p w14:paraId="49F2AD55" w14:textId="77777777" w:rsidR="00041718" w:rsidRDefault="00041718" w:rsidP="003C0595">
      <w:pPr>
        <w:spacing w:after="0" w:line="240" w:lineRule="auto"/>
        <w:rPr>
          <w:b/>
        </w:rPr>
      </w:pPr>
      <w:r>
        <w:rPr>
          <w:b/>
        </w:rPr>
        <w:t>What we can fund</w:t>
      </w:r>
      <w:r w:rsidR="003C0595">
        <w:rPr>
          <w:b/>
        </w:rPr>
        <w:t>:</w:t>
      </w:r>
    </w:p>
    <w:p w14:paraId="7DF076AF" w14:textId="77777777" w:rsidR="003C0595" w:rsidRPr="00C21E26" w:rsidRDefault="003C0595" w:rsidP="003C0595">
      <w:pPr>
        <w:spacing w:after="0" w:line="240" w:lineRule="auto"/>
        <w:rPr>
          <w:b/>
        </w:rPr>
      </w:pPr>
    </w:p>
    <w:p w14:paraId="0D060B7E" w14:textId="77777777" w:rsidR="00041718" w:rsidRDefault="00041718" w:rsidP="003C0595">
      <w:pPr>
        <w:spacing w:after="0" w:line="240" w:lineRule="auto"/>
      </w:pPr>
      <w:r>
        <w:t>Organisations to apply</w:t>
      </w:r>
      <w:r w:rsidR="6BAB0656">
        <w:t xml:space="preserve"> either</w:t>
      </w:r>
      <w:r>
        <w:t xml:space="preserve"> jointly</w:t>
      </w:r>
      <w:r w:rsidR="7E614E75">
        <w:t>,</w:t>
      </w:r>
      <w:r>
        <w:t xml:space="preserve"> or as a single entity. Joint entities can include mutual aid/non-constituted </w:t>
      </w:r>
      <w:r w:rsidR="69F65EA8">
        <w:t>organisations;</w:t>
      </w:r>
      <w:r>
        <w:t xml:space="preserve"> however, the constituted organisation would need to be the lead partner.</w:t>
      </w:r>
      <w:r w:rsidR="3B6180E3">
        <w:t xml:space="preserve"> The fund will make a grant to a maximum of </w:t>
      </w:r>
      <w:r>
        <w:t>£5,000 for single</w:t>
      </w:r>
      <w:r w:rsidR="446598B9">
        <w:t xml:space="preserve"> entity or</w:t>
      </w:r>
      <w:r>
        <w:t xml:space="preserve"> £12,500 for joint </w:t>
      </w:r>
      <w:r w:rsidR="34EA9B8C">
        <w:t xml:space="preserve">entity </w:t>
      </w:r>
      <w:r>
        <w:t xml:space="preserve">bid. </w:t>
      </w:r>
    </w:p>
    <w:p w14:paraId="3BF39440" w14:textId="77777777" w:rsidR="3A59F637" w:rsidRDefault="3A59F637" w:rsidP="3A59F637">
      <w:pPr>
        <w:spacing w:after="0" w:line="240" w:lineRule="auto"/>
      </w:pPr>
    </w:p>
    <w:p w14:paraId="0A8B2CED" w14:textId="77777777" w:rsidR="00041718" w:rsidRDefault="00041718" w:rsidP="003C0595">
      <w:pPr>
        <w:spacing w:after="0" w:line="240" w:lineRule="auto"/>
      </w:pPr>
      <w:r>
        <w:t>Organisations can apply to address on</w:t>
      </w:r>
      <w:r w:rsidR="00AF5A5B">
        <w:t>e</w:t>
      </w:r>
      <w:r>
        <w:t xml:space="preserve"> or more of the below objectives: </w:t>
      </w:r>
    </w:p>
    <w:p w14:paraId="18473320" w14:textId="77777777" w:rsidR="00041718" w:rsidRDefault="5FE688CC" w:rsidP="003C0595">
      <w:pPr>
        <w:pStyle w:val="ListParagraph"/>
        <w:numPr>
          <w:ilvl w:val="0"/>
          <w:numId w:val="2"/>
        </w:numPr>
      </w:pPr>
      <w:r>
        <w:t xml:space="preserve">Develop or extend </w:t>
      </w:r>
      <w:r w:rsidR="00041718">
        <w:t xml:space="preserve">a sustainable model for food </w:t>
      </w:r>
      <w:r w:rsidR="7E2AE5AA">
        <w:t>distribution,</w:t>
      </w:r>
      <w:r w:rsidR="00041718">
        <w:t xml:space="preserve"> meeting current need while reducing ongoing reliance on free food.</w:t>
      </w:r>
    </w:p>
    <w:p w14:paraId="7E8120D9" w14:textId="77777777" w:rsidR="00041718" w:rsidRDefault="00041718" w:rsidP="003C0595">
      <w:pPr>
        <w:pStyle w:val="ListParagraph"/>
        <w:numPr>
          <w:ilvl w:val="0"/>
          <w:numId w:val="2"/>
        </w:numPr>
      </w:pPr>
      <w:r>
        <w:t>Meets the needs of groups at highest risk of food poverty as a result of the C</w:t>
      </w:r>
      <w:r w:rsidR="195AC4F3">
        <w:t>ovid-</w:t>
      </w:r>
      <w:r>
        <w:t>19 crisis.</w:t>
      </w:r>
    </w:p>
    <w:p w14:paraId="3AD616F3" w14:textId="77777777" w:rsidR="00041718" w:rsidRDefault="00041718" w:rsidP="003C0595">
      <w:pPr>
        <w:pStyle w:val="ListParagraph"/>
        <w:numPr>
          <w:ilvl w:val="0"/>
          <w:numId w:val="2"/>
        </w:numPr>
      </w:pPr>
      <w:r>
        <w:t xml:space="preserve">Where funds are requested for the distribution of food directly, there should be secondary benefits to the distribution, such as the identification of safeguarding risks, reduction of social isolation or meeting additional needs of households with additional food poverty (families with children </w:t>
      </w:r>
      <w:r w:rsidR="68A1192F">
        <w:t xml:space="preserve">eligible for </w:t>
      </w:r>
      <w:r>
        <w:t xml:space="preserve">free school meals </w:t>
      </w:r>
      <w:proofErr w:type="spellStart"/>
      <w:r>
        <w:t>etc</w:t>
      </w:r>
      <w:proofErr w:type="spellEnd"/>
      <w:r>
        <w:t>)</w:t>
      </w:r>
      <w:r w:rsidR="04D79396">
        <w:t>.</w:t>
      </w:r>
    </w:p>
    <w:p w14:paraId="423B3454" w14:textId="77777777" w:rsidR="00041718" w:rsidRDefault="00041718" w:rsidP="003C0595">
      <w:pPr>
        <w:spacing w:after="0" w:line="240" w:lineRule="auto"/>
        <w:rPr>
          <w:b/>
        </w:rPr>
      </w:pPr>
    </w:p>
    <w:p w14:paraId="7453625D" w14:textId="77777777" w:rsidR="00F9547A" w:rsidRDefault="00041718" w:rsidP="003C0595">
      <w:pPr>
        <w:spacing w:after="0" w:line="240" w:lineRule="auto"/>
        <w:rPr>
          <w:b/>
        </w:rPr>
      </w:pPr>
      <w:r>
        <w:rPr>
          <w:b/>
        </w:rPr>
        <w:t xml:space="preserve">Who can </w:t>
      </w:r>
      <w:proofErr w:type="gramStart"/>
      <w:r>
        <w:rPr>
          <w:b/>
        </w:rPr>
        <w:t>apply:</w:t>
      </w:r>
      <w:proofErr w:type="gramEnd"/>
    </w:p>
    <w:p w14:paraId="3DF1808C" w14:textId="77777777" w:rsidR="003C0595" w:rsidRPr="00C21E26" w:rsidRDefault="003C0595" w:rsidP="003C0595">
      <w:pPr>
        <w:spacing w:after="0" w:line="240" w:lineRule="auto"/>
        <w:rPr>
          <w:b/>
        </w:rPr>
      </w:pPr>
    </w:p>
    <w:p w14:paraId="74DD50F3" w14:textId="77777777" w:rsidR="00F9547A" w:rsidRDefault="00213A0B" w:rsidP="003C0595">
      <w:pPr>
        <w:pStyle w:val="ListParagraph"/>
        <w:numPr>
          <w:ilvl w:val="0"/>
          <w:numId w:val="4"/>
        </w:numPr>
      </w:pPr>
      <w:r>
        <w:t>Organisations with established presence in Camden,</w:t>
      </w:r>
      <w:r w:rsidR="110D7534">
        <w:t xml:space="preserve"> and who </w:t>
      </w:r>
      <w:r w:rsidR="0C1E170B">
        <w:t xml:space="preserve">are </w:t>
      </w:r>
      <w:r w:rsidR="110D7534">
        <w:t>delivering project benefiting Camden residents</w:t>
      </w:r>
      <w:r w:rsidR="484823C0">
        <w:t xml:space="preserve">. </w:t>
      </w:r>
      <w:r w:rsidR="6EEB9E5B">
        <w:t xml:space="preserve">This includes </w:t>
      </w:r>
      <w:r>
        <w:t>either existing relationships with partner organisations such as local schools, or the capacity to build those relationships quickly and efficiently</w:t>
      </w:r>
      <w:r w:rsidR="00B66431">
        <w:t>.</w:t>
      </w:r>
    </w:p>
    <w:p w14:paraId="69776F2A" w14:textId="77777777" w:rsidR="00F9547A" w:rsidRDefault="00041718" w:rsidP="003C0595">
      <w:pPr>
        <w:pStyle w:val="ListParagraph"/>
        <w:numPr>
          <w:ilvl w:val="0"/>
          <w:numId w:val="4"/>
        </w:numPr>
      </w:pPr>
      <w:r>
        <w:lastRenderedPageBreak/>
        <w:t>Organisation</w:t>
      </w:r>
      <w:r w:rsidR="123620DC">
        <w:t>s that are</w:t>
      </w:r>
      <w:r w:rsidR="00F9547A">
        <w:t xml:space="preserve"> a registered </w:t>
      </w:r>
      <w:r w:rsidR="22E23404">
        <w:t>charity,</w:t>
      </w:r>
      <w:r w:rsidR="00F9547A">
        <w:t xml:space="preserve"> or an organisation governed by a constitution</w:t>
      </w:r>
      <w:r w:rsidR="4EA1E25E">
        <w:t>.</w:t>
      </w:r>
    </w:p>
    <w:p w14:paraId="25F085E3" w14:textId="77777777" w:rsidR="43B194DD" w:rsidRDefault="43B194DD" w:rsidP="2E728570">
      <w:pPr>
        <w:pStyle w:val="ListParagraph"/>
        <w:numPr>
          <w:ilvl w:val="0"/>
          <w:numId w:val="4"/>
        </w:numPr>
        <w:rPr>
          <w:rFonts w:asciiTheme="minorHAnsi" w:eastAsiaTheme="minorEastAsia" w:hAnsiTheme="minorHAnsi" w:cstheme="minorBidi"/>
        </w:rPr>
      </w:pPr>
      <w:r>
        <w:t>Organisations with a turnover less than £1,000,000</w:t>
      </w:r>
      <w:r w:rsidR="1A15F277">
        <w:t xml:space="preserve">. </w:t>
      </w:r>
    </w:p>
    <w:p w14:paraId="174D10F6" w14:textId="77777777" w:rsidR="1A15F277" w:rsidRDefault="1A15F277" w:rsidP="2E728570">
      <w:pPr>
        <w:pStyle w:val="ListParagraph"/>
        <w:numPr>
          <w:ilvl w:val="0"/>
          <w:numId w:val="4"/>
        </w:numPr>
      </w:pPr>
      <w:r>
        <w:t>Organisations must have a bank account</w:t>
      </w:r>
    </w:p>
    <w:p w14:paraId="02906964" w14:textId="77777777" w:rsidR="00B40244" w:rsidRDefault="00041718" w:rsidP="7D08FB50">
      <w:pPr>
        <w:pStyle w:val="ListParagraph"/>
        <w:numPr>
          <w:ilvl w:val="0"/>
          <w:numId w:val="4"/>
        </w:numPr>
        <w:rPr>
          <w:rFonts w:asciiTheme="minorHAnsi" w:eastAsiaTheme="minorEastAsia" w:hAnsiTheme="minorHAnsi" w:cstheme="minorBidi"/>
        </w:rPr>
      </w:pPr>
      <w:r>
        <w:t>Organisation</w:t>
      </w:r>
      <w:r w:rsidR="6D9CE81D">
        <w:t>s</w:t>
      </w:r>
      <w:r>
        <w:t xml:space="preserve"> </w:t>
      </w:r>
      <w:r w:rsidR="74B43B8B">
        <w:t xml:space="preserve">that have </w:t>
      </w:r>
      <w:r w:rsidR="00B40244">
        <w:t>an up to date safeguarding policy and procedures</w:t>
      </w:r>
      <w:r>
        <w:t xml:space="preserve"> Organisation</w:t>
      </w:r>
      <w:r w:rsidR="4D99EAD0">
        <w:t>s</w:t>
      </w:r>
      <w:r>
        <w:t xml:space="preserve"> a</w:t>
      </w:r>
      <w:r w:rsidR="00B40244">
        <w:t xml:space="preserve">ble to meet the monitoring requirement outlined below  </w:t>
      </w:r>
    </w:p>
    <w:p w14:paraId="7927C165" w14:textId="77777777" w:rsidR="00041718" w:rsidRDefault="00041718" w:rsidP="003C0595">
      <w:pPr>
        <w:pStyle w:val="ListParagraph"/>
        <w:numPr>
          <w:ilvl w:val="0"/>
          <w:numId w:val="4"/>
        </w:numPr>
      </w:pPr>
      <w:r>
        <w:t xml:space="preserve">Cannot use </w:t>
      </w:r>
      <w:r w:rsidR="63057219">
        <w:t xml:space="preserve">wholly </w:t>
      </w:r>
      <w:r>
        <w:t>for capital or salaries, funds must be used for direct service</w:t>
      </w:r>
    </w:p>
    <w:p w14:paraId="05333602" w14:textId="77777777" w:rsidR="3458E9A6" w:rsidRDefault="3458E9A6" w:rsidP="0902382C">
      <w:pPr>
        <w:pStyle w:val="ListParagraph"/>
        <w:numPr>
          <w:ilvl w:val="0"/>
          <w:numId w:val="4"/>
        </w:numPr>
      </w:pPr>
      <w:r>
        <w:t>Organisations</w:t>
      </w:r>
      <w:r w:rsidR="5D3B7AB7">
        <w:t xml:space="preserve"> </w:t>
      </w:r>
      <w:r w:rsidR="00E559B3">
        <w:t xml:space="preserve">who </w:t>
      </w:r>
      <w:r w:rsidR="3B3B6B8E">
        <w:t>can demonstrate their</w:t>
      </w:r>
      <w:r w:rsidR="5D3B7AB7">
        <w:t xml:space="preserve"> support</w:t>
      </w:r>
      <w:r w:rsidR="06C4FBBB">
        <w:t xml:space="preserve"> of</w:t>
      </w:r>
      <w:r w:rsidR="5D3B7AB7">
        <w:t xml:space="preserve"> the </w:t>
      </w:r>
      <w:r w:rsidR="06C9293E">
        <w:t xml:space="preserve">Camden food response </w:t>
      </w:r>
      <w:r w:rsidR="002F0D96">
        <w:t xml:space="preserve">before </w:t>
      </w:r>
      <w:r w:rsidR="00446FF3">
        <w:t>May</w:t>
      </w:r>
      <w:r w:rsidR="5A1A9300">
        <w:t xml:space="preserve"> 2020</w:t>
      </w:r>
    </w:p>
    <w:p w14:paraId="18ABADF1" w14:textId="77777777" w:rsidR="00041718" w:rsidRDefault="00041718" w:rsidP="003C0595">
      <w:pPr>
        <w:pStyle w:val="ListParagraph"/>
      </w:pPr>
    </w:p>
    <w:p w14:paraId="0D3CA768" w14:textId="77777777" w:rsidR="0071522C" w:rsidRPr="00041718" w:rsidRDefault="0071522C" w:rsidP="003C0595">
      <w:pPr>
        <w:spacing w:after="0" w:line="240" w:lineRule="auto"/>
        <w:rPr>
          <w:b/>
        </w:rPr>
      </w:pPr>
    </w:p>
    <w:p w14:paraId="6AEF04BD" w14:textId="77777777" w:rsidR="003C0595" w:rsidRDefault="00F9547A" w:rsidP="003C0595">
      <w:pPr>
        <w:spacing w:after="0" w:line="240" w:lineRule="auto"/>
      </w:pPr>
      <w:r w:rsidRPr="00156324">
        <w:rPr>
          <w:b/>
        </w:rPr>
        <w:t>Application process</w:t>
      </w:r>
      <w:r w:rsidR="00156324">
        <w:t>:</w:t>
      </w:r>
    </w:p>
    <w:p w14:paraId="6E95BD32" w14:textId="77777777" w:rsidR="00F9547A" w:rsidRPr="00156324" w:rsidRDefault="00F9547A" w:rsidP="003C0595">
      <w:pPr>
        <w:spacing w:after="0" w:line="240" w:lineRule="auto"/>
      </w:pPr>
      <w:r w:rsidRPr="00156324">
        <w:t xml:space="preserve"> </w:t>
      </w:r>
    </w:p>
    <w:p w14:paraId="01880ECB" w14:textId="77777777" w:rsidR="00B40244" w:rsidRDefault="00B40244" w:rsidP="003C0595">
      <w:pPr>
        <w:spacing w:after="0" w:line="240" w:lineRule="auto"/>
      </w:pPr>
      <w:r>
        <w:t>Please submit a proposal of no more than 1000 words, explaining you</w:t>
      </w:r>
      <w:r w:rsidR="007B704E">
        <w:t>r</w:t>
      </w:r>
      <w:r>
        <w:t xml:space="preserve"> plans to use the fund</w:t>
      </w:r>
      <w:r w:rsidR="598FA6E8">
        <w:t xml:space="preserve">, </w:t>
      </w:r>
      <w:proofErr w:type="gramStart"/>
      <w:r w:rsidR="598FA6E8">
        <w:t>t</w:t>
      </w:r>
      <w:r>
        <w:t>aking</w:t>
      </w:r>
      <w:proofErr w:type="gramEnd"/>
      <w:r>
        <w:t xml:space="preserve"> in consideration the fund criteria and the objectives set above. </w:t>
      </w:r>
      <w:r w:rsidR="00041718">
        <w:t xml:space="preserve">Proposals should be submitted to </w:t>
      </w:r>
      <w:hyperlink r:id="rId11">
        <w:r w:rsidR="00041718" w:rsidRPr="73622F32">
          <w:rPr>
            <w:rStyle w:val="Hyperlink"/>
          </w:rPr>
          <w:t>Phillip.Vaughan@camden.gov.uk</w:t>
        </w:r>
      </w:hyperlink>
      <w:r w:rsidR="0EC70DB6">
        <w:t>, with the subject line &lt;EDWARD HARVIST TRUST GRANT APPLICATION&gt;</w:t>
      </w:r>
      <w:r w:rsidR="084D35D2">
        <w:t>. Please provide your organisation’s name and your contact details</w:t>
      </w:r>
    </w:p>
    <w:p w14:paraId="5BAC3D50" w14:textId="77777777" w:rsidR="00041718" w:rsidRDefault="00041718" w:rsidP="0902382C">
      <w:pPr>
        <w:spacing w:after="0" w:line="240" w:lineRule="auto"/>
        <w:rPr>
          <w:b/>
          <w:bCs/>
        </w:rPr>
      </w:pPr>
      <w:r>
        <w:t>The deadline for receiving proposal is</w:t>
      </w:r>
      <w:r w:rsidR="27FBB534">
        <w:t xml:space="preserve"> </w:t>
      </w:r>
      <w:r w:rsidR="27FBB534" w:rsidRPr="7D08FB50">
        <w:rPr>
          <w:b/>
          <w:bCs/>
        </w:rPr>
        <w:t>W</w:t>
      </w:r>
      <w:r w:rsidR="6ADCA264" w:rsidRPr="7D08FB50">
        <w:rPr>
          <w:b/>
          <w:bCs/>
        </w:rPr>
        <w:t>ednesday 5</w:t>
      </w:r>
      <w:r w:rsidR="6ADCA264" w:rsidRPr="7D08FB50">
        <w:rPr>
          <w:b/>
          <w:bCs/>
          <w:vertAlign w:val="superscript"/>
        </w:rPr>
        <w:t>th</w:t>
      </w:r>
      <w:r w:rsidR="57C3D635" w:rsidRPr="7D08FB50">
        <w:rPr>
          <w:b/>
          <w:bCs/>
        </w:rPr>
        <w:t xml:space="preserve"> </w:t>
      </w:r>
      <w:r w:rsidR="4AE0C153" w:rsidRPr="7D08FB50">
        <w:rPr>
          <w:b/>
          <w:bCs/>
        </w:rPr>
        <w:t xml:space="preserve">August </w:t>
      </w:r>
      <w:r w:rsidR="57C3D635" w:rsidRPr="7D08FB50">
        <w:rPr>
          <w:b/>
          <w:bCs/>
        </w:rPr>
        <w:t xml:space="preserve">at 23:59. </w:t>
      </w:r>
    </w:p>
    <w:p w14:paraId="79B90F69" w14:textId="77777777" w:rsidR="73622F32" w:rsidRDefault="73622F32" w:rsidP="73622F32">
      <w:pPr>
        <w:spacing w:after="0" w:line="240" w:lineRule="auto"/>
        <w:rPr>
          <w:b/>
          <w:bCs/>
        </w:rPr>
      </w:pPr>
    </w:p>
    <w:p w14:paraId="4B912348" w14:textId="77777777" w:rsidR="35781D82" w:rsidRDefault="35781D82" w:rsidP="73622F32">
      <w:pPr>
        <w:spacing w:after="0" w:line="240" w:lineRule="auto"/>
      </w:pPr>
      <w:r>
        <w:t xml:space="preserve">The successful organisations </w:t>
      </w:r>
      <w:r w:rsidR="2E4D78F4">
        <w:t>may</w:t>
      </w:r>
      <w:r>
        <w:t xml:space="preserve"> undergo governance </w:t>
      </w:r>
      <w:r w:rsidR="6A73AD0C">
        <w:t>guided questionnaire</w:t>
      </w:r>
      <w:r w:rsidR="558BC982">
        <w:t xml:space="preserve"> that takes no more than 45 minutes. </w:t>
      </w:r>
    </w:p>
    <w:p w14:paraId="1A036FFA" w14:textId="77777777" w:rsidR="003C0595" w:rsidRDefault="003C0595" w:rsidP="003C0595">
      <w:pPr>
        <w:spacing w:after="0" w:line="240" w:lineRule="auto"/>
      </w:pPr>
    </w:p>
    <w:p w14:paraId="10EB961A" w14:textId="77777777" w:rsidR="007B704E" w:rsidRDefault="007B704E" w:rsidP="003C0595">
      <w:pPr>
        <w:spacing w:after="0" w:line="240" w:lineRule="auto"/>
        <w:rPr>
          <w:b/>
        </w:rPr>
      </w:pPr>
      <w:r w:rsidRPr="00156324">
        <w:rPr>
          <w:b/>
        </w:rPr>
        <w:t xml:space="preserve">Monitoring: </w:t>
      </w:r>
    </w:p>
    <w:p w14:paraId="38EA137A" w14:textId="77777777" w:rsidR="003C0595" w:rsidRPr="00156324" w:rsidRDefault="003C0595" w:rsidP="003C0595">
      <w:pPr>
        <w:spacing w:after="0" w:line="240" w:lineRule="auto"/>
        <w:rPr>
          <w:b/>
        </w:rPr>
      </w:pPr>
    </w:p>
    <w:p w14:paraId="06F9F35C" w14:textId="77777777" w:rsidR="007B704E" w:rsidRDefault="007B704E" w:rsidP="003C0595">
      <w:pPr>
        <w:spacing w:after="0" w:line="240" w:lineRule="auto"/>
      </w:pPr>
      <w:r>
        <w:t xml:space="preserve">Organisations to submit a short report </w:t>
      </w:r>
      <w:r w:rsidR="7C0AD321">
        <w:t xml:space="preserve">no more than </w:t>
      </w:r>
      <w:r w:rsidR="33221C3B">
        <w:t>1</w:t>
      </w:r>
      <w:r w:rsidR="7C0AD321">
        <w:t>000 words</w:t>
      </w:r>
      <w:r w:rsidR="53C6AE35">
        <w:t xml:space="preserve">, which </w:t>
      </w:r>
      <w:r>
        <w:t xml:space="preserve">contains quantitative data and case studies showcasing how the proposed objectives were met and the impact of the fund on the beneficiaries. </w:t>
      </w:r>
      <w:r w:rsidR="1439796D">
        <w:t xml:space="preserve">The report is due on </w:t>
      </w:r>
      <w:r w:rsidR="004460D7">
        <w:rPr>
          <w:b/>
          <w:bCs/>
        </w:rPr>
        <w:t>Monday 1</w:t>
      </w:r>
      <w:r w:rsidR="004460D7" w:rsidRPr="004460D7">
        <w:rPr>
          <w:b/>
          <w:bCs/>
          <w:vertAlign w:val="superscript"/>
        </w:rPr>
        <w:t>st</w:t>
      </w:r>
      <w:r w:rsidR="004460D7">
        <w:rPr>
          <w:b/>
          <w:bCs/>
        </w:rPr>
        <w:t xml:space="preserve"> February</w:t>
      </w:r>
      <w:r w:rsidR="1439796D" w:rsidRPr="0902382C">
        <w:rPr>
          <w:b/>
          <w:bCs/>
        </w:rPr>
        <w:t xml:space="preserve"> 2021</w:t>
      </w:r>
      <w:r w:rsidR="02B78598" w:rsidRPr="0902382C">
        <w:rPr>
          <w:b/>
          <w:bCs/>
        </w:rPr>
        <w:t xml:space="preserve"> at 23:59. </w:t>
      </w:r>
      <w:r w:rsidR="02B78598">
        <w:t>It should cover the period up to and including Thursday 31</w:t>
      </w:r>
      <w:r w:rsidR="02B78598" w:rsidRPr="0902382C">
        <w:rPr>
          <w:vertAlign w:val="superscript"/>
        </w:rPr>
        <w:t>st</w:t>
      </w:r>
      <w:r w:rsidR="02B78598">
        <w:t xml:space="preserve"> December 2020 and </w:t>
      </w:r>
      <w:r w:rsidR="07C946E4">
        <w:t>should reference the project and what plans are in place to support it going forward as the fund</w:t>
      </w:r>
      <w:r w:rsidR="067B4BC5">
        <w:t xml:space="preserve"> cannot be renewed for this purpose. </w:t>
      </w:r>
    </w:p>
    <w:p w14:paraId="3DF9C133" w14:textId="77777777" w:rsidR="005F31F4" w:rsidRDefault="005F31F4" w:rsidP="003C0595">
      <w:pPr>
        <w:spacing w:after="0" w:line="240" w:lineRule="auto"/>
      </w:pPr>
    </w:p>
    <w:p w14:paraId="3175A4E2" w14:textId="77777777" w:rsidR="005F31F4" w:rsidRDefault="3955B1AF" w:rsidP="005F31F4">
      <w:pPr>
        <w:spacing w:after="0" w:line="240" w:lineRule="auto"/>
      </w:pPr>
      <w:r>
        <w:t xml:space="preserve">The </w:t>
      </w:r>
      <w:r w:rsidR="005F31F4">
        <w:t>report</w:t>
      </w:r>
      <w:r w:rsidR="2C0FC7F1">
        <w:t xml:space="preserve"> must </w:t>
      </w:r>
      <w:r w:rsidR="00213A0B">
        <w:t>include</w:t>
      </w:r>
      <w:r w:rsidR="005F31F4">
        <w:t>:</w:t>
      </w:r>
    </w:p>
    <w:p w14:paraId="09434666" w14:textId="77777777" w:rsidR="005F31F4" w:rsidRDefault="005F31F4" w:rsidP="005F31F4">
      <w:pPr>
        <w:spacing w:after="0" w:line="240" w:lineRule="auto"/>
      </w:pPr>
    </w:p>
    <w:p w14:paraId="74F077CA" w14:textId="77777777" w:rsidR="005F31F4" w:rsidRDefault="005F31F4" w:rsidP="005F31F4">
      <w:pPr>
        <w:pStyle w:val="ListParagraph"/>
        <w:numPr>
          <w:ilvl w:val="0"/>
          <w:numId w:val="6"/>
        </w:numPr>
      </w:pPr>
      <w:r>
        <w:t>Details of how the objectives of the fund have been met</w:t>
      </w:r>
    </w:p>
    <w:p w14:paraId="48307E30" w14:textId="77777777" w:rsidR="005F31F4" w:rsidRDefault="005F31F4" w:rsidP="005F31F4">
      <w:pPr>
        <w:pStyle w:val="ListParagraph"/>
        <w:numPr>
          <w:ilvl w:val="0"/>
          <w:numId w:val="6"/>
        </w:numPr>
      </w:pPr>
      <w:r>
        <w:t xml:space="preserve">Quantitative data – numbers of </w:t>
      </w:r>
      <w:r w:rsidR="60D7DE39">
        <w:t>households supported</w:t>
      </w:r>
      <w:r>
        <w:t xml:space="preserve">, demographic data including age, ethnicity, </w:t>
      </w:r>
      <w:r w:rsidR="00213A0B">
        <w:t xml:space="preserve">the size of households, </w:t>
      </w:r>
      <w:r>
        <w:t>employment status, housing tenure</w:t>
      </w:r>
    </w:p>
    <w:p w14:paraId="0765D062" w14:textId="77777777" w:rsidR="0902382C" w:rsidRDefault="0902382C" w:rsidP="0902382C"/>
    <w:p w14:paraId="67F7E404" w14:textId="77777777" w:rsidR="0902382C" w:rsidRDefault="27B08FAC" w:rsidP="004460D7">
      <w:pPr>
        <w:spacing w:after="0" w:line="240" w:lineRule="auto"/>
      </w:pPr>
      <w:r>
        <w:t>The report could include:</w:t>
      </w:r>
    </w:p>
    <w:p w14:paraId="2BF351EF" w14:textId="77777777" w:rsidR="004460D7" w:rsidRDefault="004460D7" w:rsidP="004460D7">
      <w:pPr>
        <w:spacing w:after="0" w:line="240" w:lineRule="auto"/>
      </w:pPr>
    </w:p>
    <w:p w14:paraId="309B078E" w14:textId="77777777" w:rsidR="005F31F4" w:rsidRDefault="005F31F4" w:rsidP="005F31F4">
      <w:pPr>
        <w:pStyle w:val="ListParagraph"/>
        <w:numPr>
          <w:ilvl w:val="0"/>
          <w:numId w:val="6"/>
        </w:numPr>
      </w:pPr>
      <w:r>
        <w:t>Case studies showcasing the positive impact of the fund</w:t>
      </w:r>
    </w:p>
    <w:p w14:paraId="467DA23C" w14:textId="77777777" w:rsidR="005F31F4" w:rsidRDefault="005F31F4" w:rsidP="005F31F4">
      <w:pPr>
        <w:pStyle w:val="ListParagraph"/>
        <w:numPr>
          <w:ilvl w:val="0"/>
          <w:numId w:val="6"/>
        </w:numPr>
      </w:pPr>
      <w:r>
        <w:t xml:space="preserve">Details of partnerships established or enhanced, and any links with voluntary and statutory services established via the funded work  </w:t>
      </w:r>
    </w:p>
    <w:p w14:paraId="5CC5B4DB" w14:textId="77777777" w:rsidR="0902382C" w:rsidRDefault="005F31F4" w:rsidP="0902382C">
      <w:pPr>
        <w:pStyle w:val="ListParagraph"/>
        <w:numPr>
          <w:ilvl w:val="0"/>
          <w:numId w:val="6"/>
        </w:numPr>
      </w:pPr>
      <w:r>
        <w:t xml:space="preserve">Successful models of supporting residents, </w:t>
      </w:r>
      <w:r w:rsidR="376C22D5">
        <w:t>how</w:t>
      </w:r>
      <w:r>
        <w:t xml:space="preserve"> beneficiaries have been supported to reduce their reliance on such support</w:t>
      </w:r>
      <w:r w:rsidR="00213A0B">
        <w:t xml:space="preserve"> and build independence. </w:t>
      </w:r>
    </w:p>
    <w:p w14:paraId="27B82654" w14:textId="77777777" w:rsidR="004460D7" w:rsidRDefault="004460D7" w:rsidP="004460D7">
      <w:pPr>
        <w:pStyle w:val="ListParagraph"/>
      </w:pPr>
    </w:p>
    <w:p w14:paraId="5EA32627" w14:textId="77777777" w:rsidR="4EEDED03" w:rsidRDefault="5E58ADE5" w:rsidP="004460D7">
      <w:r>
        <w:t xml:space="preserve">If reports are in a non-written format, for example, a short video, it should not exceed 6 minutes. </w:t>
      </w:r>
    </w:p>
    <w:p w14:paraId="33FB8481" w14:textId="77777777" w:rsidR="004460D7" w:rsidRPr="004460D7" w:rsidRDefault="004460D7" w:rsidP="004460D7"/>
    <w:p w14:paraId="531716A3" w14:textId="77777777" w:rsidR="4E95FA3A" w:rsidRDefault="2F153821" w:rsidP="0902382C">
      <w:pPr>
        <w:rPr>
          <w:b/>
          <w:bCs/>
        </w:rPr>
      </w:pPr>
      <w:r w:rsidRPr="0902382C">
        <w:rPr>
          <w:b/>
          <w:bCs/>
        </w:rPr>
        <w:t xml:space="preserve">Project </w:t>
      </w:r>
      <w:r w:rsidR="0E6156FD" w:rsidRPr="0902382C">
        <w:rPr>
          <w:b/>
          <w:bCs/>
        </w:rPr>
        <w:t>Timeline:</w:t>
      </w:r>
    </w:p>
    <w:tbl>
      <w:tblPr>
        <w:tblStyle w:val="TableGrid"/>
        <w:tblW w:w="0" w:type="auto"/>
        <w:tblLayout w:type="fixed"/>
        <w:tblLook w:val="06A0" w:firstRow="1" w:lastRow="0" w:firstColumn="1" w:lastColumn="0" w:noHBand="1" w:noVBand="1"/>
      </w:tblPr>
      <w:tblGrid>
        <w:gridCol w:w="4513"/>
        <w:gridCol w:w="4513"/>
      </w:tblGrid>
      <w:tr w:rsidR="0902382C" w14:paraId="001B1879" w14:textId="77777777" w:rsidTr="7D08FB50">
        <w:tc>
          <w:tcPr>
            <w:tcW w:w="4513" w:type="dxa"/>
          </w:tcPr>
          <w:p w14:paraId="37CC59E2" w14:textId="77777777" w:rsidR="0C7793CC" w:rsidRDefault="68F89710" w:rsidP="0902382C">
            <w:pPr>
              <w:rPr>
                <w:rFonts w:ascii="Calibri" w:eastAsia="Calibri" w:hAnsi="Calibri" w:cs="Calibri"/>
              </w:rPr>
            </w:pPr>
            <w:r w:rsidRPr="7D08FB50">
              <w:rPr>
                <w:rFonts w:ascii="Calibri" w:eastAsia="Calibri" w:hAnsi="Calibri" w:cs="Calibri"/>
                <w:b/>
                <w:bCs/>
              </w:rPr>
              <w:t xml:space="preserve">23:59, </w:t>
            </w:r>
            <w:r w:rsidR="5C389251" w:rsidRPr="7D08FB50">
              <w:rPr>
                <w:rFonts w:ascii="Calibri" w:eastAsia="Calibri" w:hAnsi="Calibri" w:cs="Calibri"/>
                <w:b/>
                <w:bCs/>
              </w:rPr>
              <w:t>Wednesday 5</w:t>
            </w:r>
            <w:r w:rsidR="5C389251" w:rsidRPr="7D08FB50">
              <w:rPr>
                <w:rFonts w:ascii="Calibri" w:eastAsia="Calibri" w:hAnsi="Calibri" w:cs="Calibri"/>
                <w:b/>
                <w:bCs/>
                <w:vertAlign w:val="superscript"/>
              </w:rPr>
              <w:t>th</w:t>
            </w:r>
            <w:r w:rsidR="5C389251" w:rsidRPr="7D08FB50">
              <w:rPr>
                <w:rFonts w:ascii="Calibri" w:eastAsia="Calibri" w:hAnsi="Calibri" w:cs="Calibri"/>
                <w:b/>
                <w:bCs/>
              </w:rPr>
              <w:t xml:space="preserve"> August</w:t>
            </w:r>
          </w:p>
        </w:tc>
        <w:tc>
          <w:tcPr>
            <w:tcW w:w="4513" w:type="dxa"/>
          </w:tcPr>
          <w:p w14:paraId="35A117CE" w14:textId="77777777" w:rsidR="0C7793CC" w:rsidRDefault="0C7793CC" w:rsidP="0902382C">
            <w:pPr>
              <w:rPr>
                <w:b/>
                <w:bCs/>
              </w:rPr>
            </w:pPr>
            <w:r w:rsidRPr="0902382C">
              <w:rPr>
                <w:b/>
                <w:bCs/>
              </w:rPr>
              <w:t>Proposal deadline</w:t>
            </w:r>
          </w:p>
        </w:tc>
      </w:tr>
      <w:tr w:rsidR="0902382C" w14:paraId="24BEE158" w14:textId="77777777" w:rsidTr="7D08FB50">
        <w:tc>
          <w:tcPr>
            <w:tcW w:w="4513" w:type="dxa"/>
          </w:tcPr>
          <w:p w14:paraId="2A869D3F" w14:textId="77777777" w:rsidR="0C7793CC" w:rsidRDefault="0C7793CC" w:rsidP="0902382C">
            <w:pPr>
              <w:rPr>
                <w:rFonts w:ascii="Calibri" w:eastAsia="Calibri" w:hAnsi="Calibri" w:cs="Calibri"/>
              </w:rPr>
            </w:pPr>
            <w:r w:rsidRPr="0902382C">
              <w:rPr>
                <w:rFonts w:ascii="Calibri" w:eastAsia="Calibri" w:hAnsi="Calibri" w:cs="Calibri"/>
                <w:b/>
                <w:bCs/>
              </w:rPr>
              <w:t>23:59, Thursday 13</w:t>
            </w:r>
            <w:r w:rsidRPr="0902382C">
              <w:rPr>
                <w:rFonts w:ascii="Calibri" w:eastAsia="Calibri" w:hAnsi="Calibri" w:cs="Calibri"/>
                <w:b/>
                <w:bCs/>
                <w:vertAlign w:val="superscript"/>
              </w:rPr>
              <w:t>th</w:t>
            </w:r>
            <w:r w:rsidRPr="0902382C">
              <w:rPr>
                <w:rFonts w:ascii="Calibri" w:eastAsia="Calibri" w:hAnsi="Calibri" w:cs="Calibri"/>
                <w:b/>
                <w:bCs/>
              </w:rPr>
              <w:t xml:space="preserve"> August 2020</w:t>
            </w:r>
          </w:p>
        </w:tc>
        <w:tc>
          <w:tcPr>
            <w:tcW w:w="4513" w:type="dxa"/>
          </w:tcPr>
          <w:p w14:paraId="094B31B7" w14:textId="77777777" w:rsidR="0C7793CC" w:rsidRDefault="0C7793CC" w:rsidP="0902382C">
            <w:pPr>
              <w:rPr>
                <w:b/>
                <w:bCs/>
              </w:rPr>
            </w:pPr>
            <w:r w:rsidRPr="0902382C">
              <w:rPr>
                <w:b/>
                <w:bCs/>
              </w:rPr>
              <w:t>Applicants informed of outcome</w:t>
            </w:r>
          </w:p>
        </w:tc>
      </w:tr>
      <w:tr w:rsidR="0902382C" w14:paraId="01C1B4F6" w14:textId="77777777" w:rsidTr="7D08FB50">
        <w:tc>
          <w:tcPr>
            <w:tcW w:w="4513" w:type="dxa"/>
          </w:tcPr>
          <w:p w14:paraId="49D7B8B9" w14:textId="77777777" w:rsidR="0C7793CC" w:rsidRDefault="0C7793CC" w:rsidP="0902382C">
            <w:pPr>
              <w:rPr>
                <w:rFonts w:ascii="Calibri" w:eastAsia="Calibri" w:hAnsi="Calibri" w:cs="Calibri"/>
                <w:b/>
                <w:bCs/>
              </w:rPr>
            </w:pPr>
            <w:r w:rsidRPr="0902382C">
              <w:rPr>
                <w:rFonts w:ascii="Calibri" w:eastAsia="Calibri" w:hAnsi="Calibri" w:cs="Calibri"/>
                <w:b/>
                <w:bCs/>
              </w:rPr>
              <w:t>Thursday 31</w:t>
            </w:r>
            <w:r w:rsidRPr="0902382C">
              <w:rPr>
                <w:rFonts w:ascii="Calibri" w:eastAsia="Calibri" w:hAnsi="Calibri" w:cs="Calibri"/>
                <w:b/>
                <w:bCs/>
                <w:vertAlign w:val="superscript"/>
              </w:rPr>
              <w:t>st</w:t>
            </w:r>
            <w:r w:rsidRPr="0902382C">
              <w:rPr>
                <w:rFonts w:ascii="Calibri" w:eastAsia="Calibri" w:hAnsi="Calibri" w:cs="Calibri"/>
                <w:b/>
                <w:bCs/>
              </w:rPr>
              <w:t xml:space="preserve"> December 2020</w:t>
            </w:r>
          </w:p>
        </w:tc>
        <w:tc>
          <w:tcPr>
            <w:tcW w:w="4513" w:type="dxa"/>
          </w:tcPr>
          <w:p w14:paraId="73D65D2E" w14:textId="77777777" w:rsidR="0C7793CC" w:rsidRDefault="007C0997" w:rsidP="004460D7">
            <w:pPr>
              <w:rPr>
                <w:b/>
                <w:bCs/>
              </w:rPr>
            </w:pPr>
            <w:r>
              <w:rPr>
                <w:b/>
                <w:bCs/>
              </w:rPr>
              <w:t xml:space="preserve">Funding period </w:t>
            </w:r>
            <w:r w:rsidR="0C7793CC" w:rsidRPr="0902382C">
              <w:rPr>
                <w:b/>
                <w:bCs/>
              </w:rPr>
              <w:t>end</w:t>
            </w:r>
          </w:p>
        </w:tc>
      </w:tr>
      <w:tr w:rsidR="0902382C" w14:paraId="22FE6533" w14:textId="77777777" w:rsidTr="7D08FB50">
        <w:tc>
          <w:tcPr>
            <w:tcW w:w="4513" w:type="dxa"/>
          </w:tcPr>
          <w:p w14:paraId="7F47EF98" w14:textId="77777777" w:rsidR="0C7793CC" w:rsidRDefault="0C7793CC" w:rsidP="004460D7">
            <w:pPr>
              <w:rPr>
                <w:b/>
                <w:bCs/>
              </w:rPr>
            </w:pPr>
            <w:r w:rsidRPr="0902382C">
              <w:rPr>
                <w:b/>
                <w:bCs/>
              </w:rPr>
              <w:lastRenderedPageBreak/>
              <w:t xml:space="preserve">23:59, </w:t>
            </w:r>
            <w:r w:rsidR="004460D7">
              <w:rPr>
                <w:b/>
                <w:bCs/>
              </w:rPr>
              <w:t>Monday 1</w:t>
            </w:r>
            <w:r w:rsidR="004460D7" w:rsidRPr="004460D7">
              <w:rPr>
                <w:b/>
                <w:bCs/>
                <w:vertAlign w:val="superscript"/>
              </w:rPr>
              <w:t>st</w:t>
            </w:r>
            <w:r w:rsidR="004460D7">
              <w:rPr>
                <w:b/>
                <w:bCs/>
              </w:rPr>
              <w:t xml:space="preserve"> February</w:t>
            </w:r>
            <w:r w:rsidRPr="0902382C">
              <w:rPr>
                <w:b/>
                <w:bCs/>
              </w:rPr>
              <w:t xml:space="preserve"> 2021</w:t>
            </w:r>
          </w:p>
        </w:tc>
        <w:tc>
          <w:tcPr>
            <w:tcW w:w="4513" w:type="dxa"/>
          </w:tcPr>
          <w:p w14:paraId="05BF9D33" w14:textId="77777777" w:rsidR="0C7793CC" w:rsidRDefault="5B13541F" w:rsidP="0902382C">
            <w:pPr>
              <w:rPr>
                <w:b/>
                <w:bCs/>
              </w:rPr>
            </w:pPr>
            <w:r w:rsidRPr="2E728570">
              <w:rPr>
                <w:b/>
                <w:bCs/>
              </w:rPr>
              <w:t>F</w:t>
            </w:r>
            <w:r w:rsidR="00D85AA5">
              <w:rPr>
                <w:b/>
                <w:bCs/>
              </w:rPr>
              <w:t>inal date for reporting</w:t>
            </w:r>
          </w:p>
        </w:tc>
      </w:tr>
    </w:tbl>
    <w:p w14:paraId="147D2DCC" w14:textId="77777777" w:rsidR="79B936F7" w:rsidRDefault="79B936F7" w:rsidP="2E728570">
      <w:pPr>
        <w:rPr>
          <w:b/>
          <w:bCs/>
        </w:rPr>
      </w:pPr>
    </w:p>
    <w:p w14:paraId="21529D8A" w14:textId="77777777" w:rsidR="004460D7" w:rsidRDefault="004460D7" w:rsidP="2E728570">
      <w:pPr>
        <w:rPr>
          <w:b/>
          <w:bCs/>
        </w:rPr>
      </w:pPr>
    </w:p>
    <w:p w14:paraId="797273F9" w14:textId="77777777" w:rsidR="004460D7" w:rsidRDefault="004460D7" w:rsidP="004460D7">
      <w:r>
        <w:t xml:space="preserve">This grant is subject to </w:t>
      </w:r>
      <w:hyperlink r:id="rId12" w:history="1">
        <w:r>
          <w:t>Camden Council Standard Grant conditions</w:t>
        </w:r>
      </w:hyperlink>
    </w:p>
    <w:p w14:paraId="36D8042E" w14:textId="77777777" w:rsidR="004460D7" w:rsidRDefault="004460D7" w:rsidP="2E728570">
      <w:pPr>
        <w:rPr>
          <w:b/>
          <w:bCs/>
        </w:rPr>
      </w:pPr>
    </w:p>
    <w:sectPr w:rsidR="004460D7" w:rsidSect="003C0595">
      <w:headerReference w:type="default" r:id="rId13"/>
      <w:footerReference w:type="default" r:id="rId14"/>
      <w:pgSz w:w="11906" w:h="16838"/>
      <w:pgMar w:top="851"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62055B" w16cex:dateUtc="2020-07-22T09:26:01.39Z"/>
  <w16cex:commentExtensible w16cex:durableId="1753BBB1" w16cex:dateUtc="2020-07-22T11:42:55.035Z"/>
</w16cex:commentsExtensible>
</file>

<file path=word/commentsIds.xml><?xml version="1.0" encoding="utf-8"?>
<w16cid:commentsIds xmlns:mc="http://schemas.openxmlformats.org/markup-compatibility/2006" xmlns:w16cid="http://schemas.microsoft.com/office/word/2016/wordml/cid" mc:Ignorable="w16cid">
  <w16cid:commentId w16cid:paraId="73B7BC2D" w16cid:durableId="74F26897"/>
  <w16cid:commentId w16cid:paraId="499C8D6D" w16cid:durableId="0C62055B"/>
  <w16cid:commentId w16cid:paraId="2B7DF14B" w16cid:durableId="1753BB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AC0E" w14:textId="77777777" w:rsidR="00980AE0" w:rsidRDefault="00980AE0" w:rsidP="00C21E26">
      <w:pPr>
        <w:spacing w:after="0" w:line="240" w:lineRule="auto"/>
      </w:pPr>
      <w:r>
        <w:separator/>
      </w:r>
    </w:p>
  </w:endnote>
  <w:endnote w:type="continuationSeparator" w:id="0">
    <w:p w14:paraId="4EAD1926" w14:textId="77777777" w:rsidR="00980AE0" w:rsidRDefault="00980AE0" w:rsidP="00C21E26">
      <w:pPr>
        <w:spacing w:after="0" w:line="240" w:lineRule="auto"/>
      </w:pPr>
      <w:r>
        <w:continuationSeparator/>
      </w:r>
    </w:p>
  </w:endnote>
  <w:endnote w:type="continuationNotice" w:id="1">
    <w:p w14:paraId="6A3AC79A" w14:textId="77777777" w:rsidR="00980AE0" w:rsidRDefault="00980A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D08FB50" w14:paraId="35A94A20" w14:textId="77777777" w:rsidTr="00967168">
      <w:tc>
        <w:tcPr>
          <w:tcW w:w="3009" w:type="dxa"/>
        </w:tcPr>
        <w:p w14:paraId="396DB10E" w14:textId="77777777" w:rsidR="7D08FB50" w:rsidRDefault="7D08FB50" w:rsidP="00967168">
          <w:pPr>
            <w:pStyle w:val="Header"/>
            <w:ind w:left="-115"/>
          </w:pPr>
        </w:p>
      </w:tc>
      <w:tc>
        <w:tcPr>
          <w:tcW w:w="3009" w:type="dxa"/>
        </w:tcPr>
        <w:p w14:paraId="402E477F" w14:textId="77777777" w:rsidR="7D08FB50" w:rsidRDefault="7D08FB50" w:rsidP="00967168">
          <w:pPr>
            <w:pStyle w:val="Header"/>
            <w:jc w:val="center"/>
          </w:pPr>
        </w:p>
      </w:tc>
      <w:tc>
        <w:tcPr>
          <w:tcW w:w="3009" w:type="dxa"/>
        </w:tcPr>
        <w:p w14:paraId="4A79972C" w14:textId="77777777" w:rsidR="7D08FB50" w:rsidRDefault="7D08FB50" w:rsidP="00967168">
          <w:pPr>
            <w:pStyle w:val="Header"/>
            <w:ind w:right="-115"/>
            <w:jc w:val="right"/>
          </w:pPr>
        </w:p>
      </w:tc>
    </w:tr>
  </w:tbl>
  <w:p w14:paraId="3A8D90FB" w14:textId="77777777" w:rsidR="7D08FB50" w:rsidRDefault="7D08FB50" w:rsidP="0096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D59E" w14:textId="77777777" w:rsidR="00980AE0" w:rsidRDefault="00980AE0" w:rsidP="00C21E26">
      <w:pPr>
        <w:spacing w:after="0" w:line="240" w:lineRule="auto"/>
      </w:pPr>
      <w:r>
        <w:separator/>
      </w:r>
    </w:p>
  </w:footnote>
  <w:footnote w:type="continuationSeparator" w:id="0">
    <w:p w14:paraId="4E0122FD" w14:textId="77777777" w:rsidR="00980AE0" w:rsidRDefault="00980AE0" w:rsidP="00C21E26">
      <w:pPr>
        <w:spacing w:after="0" w:line="240" w:lineRule="auto"/>
      </w:pPr>
      <w:r>
        <w:continuationSeparator/>
      </w:r>
    </w:p>
  </w:footnote>
  <w:footnote w:type="continuationNotice" w:id="1">
    <w:p w14:paraId="792DF90C" w14:textId="77777777" w:rsidR="00980AE0" w:rsidRDefault="00980AE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D08FB50" w14:paraId="686E7003" w14:textId="77777777" w:rsidTr="00967168">
      <w:tc>
        <w:tcPr>
          <w:tcW w:w="3009" w:type="dxa"/>
        </w:tcPr>
        <w:p w14:paraId="60104C45" w14:textId="77777777" w:rsidR="7D08FB50" w:rsidRDefault="7D08FB50" w:rsidP="00967168">
          <w:pPr>
            <w:pStyle w:val="Header"/>
            <w:ind w:left="-115"/>
          </w:pPr>
        </w:p>
      </w:tc>
      <w:tc>
        <w:tcPr>
          <w:tcW w:w="3009" w:type="dxa"/>
        </w:tcPr>
        <w:p w14:paraId="6C4AEE8C" w14:textId="77777777" w:rsidR="7D08FB50" w:rsidRDefault="7D08FB50" w:rsidP="00967168">
          <w:pPr>
            <w:pStyle w:val="Header"/>
            <w:jc w:val="center"/>
          </w:pPr>
        </w:p>
      </w:tc>
      <w:tc>
        <w:tcPr>
          <w:tcW w:w="3009" w:type="dxa"/>
        </w:tcPr>
        <w:p w14:paraId="11AE57E4" w14:textId="77777777" w:rsidR="7D08FB50" w:rsidRDefault="7D08FB50" w:rsidP="00967168">
          <w:pPr>
            <w:pStyle w:val="Header"/>
            <w:ind w:right="-115"/>
            <w:jc w:val="right"/>
          </w:pPr>
        </w:p>
      </w:tc>
    </w:tr>
  </w:tbl>
  <w:p w14:paraId="6FCC070B" w14:textId="77777777" w:rsidR="7D08FB50" w:rsidRDefault="7D08FB50" w:rsidP="0096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D6780"/>
    <w:multiLevelType w:val="hybridMultilevel"/>
    <w:tmpl w:val="E74E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D4AE9"/>
    <w:multiLevelType w:val="hybridMultilevel"/>
    <w:tmpl w:val="2F8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B0309"/>
    <w:multiLevelType w:val="hybridMultilevel"/>
    <w:tmpl w:val="2CFACE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B767F6"/>
    <w:multiLevelType w:val="hybridMultilevel"/>
    <w:tmpl w:val="226AA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F95498"/>
    <w:multiLevelType w:val="hybridMultilevel"/>
    <w:tmpl w:val="23EA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AA1A1A"/>
    <w:multiLevelType w:val="hybridMultilevel"/>
    <w:tmpl w:val="02106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7A"/>
    <w:rsid w:val="00041718"/>
    <w:rsid w:val="000F597C"/>
    <w:rsid w:val="00126C62"/>
    <w:rsid w:val="00156324"/>
    <w:rsid w:val="001A348D"/>
    <w:rsid w:val="001C4E12"/>
    <w:rsid w:val="00213A0B"/>
    <w:rsid w:val="002CEEAF"/>
    <w:rsid w:val="002F0D96"/>
    <w:rsid w:val="003502D1"/>
    <w:rsid w:val="003C0595"/>
    <w:rsid w:val="00400D46"/>
    <w:rsid w:val="004460D7"/>
    <w:rsid w:val="00446FF3"/>
    <w:rsid w:val="00557E37"/>
    <w:rsid w:val="005F31F4"/>
    <w:rsid w:val="006F20ED"/>
    <w:rsid w:val="0071522C"/>
    <w:rsid w:val="007B704E"/>
    <w:rsid w:val="007C0997"/>
    <w:rsid w:val="0080471E"/>
    <w:rsid w:val="00854FE0"/>
    <w:rsid w:val="009611DC"/>
    <w:rsid w:val="00967168"/>
    <w:rsid w:val="00980AE0"/>
    <w:rsid w:val="00995BD6"/>
    <w:rsid w:val="00AD7C4C"/>
    <w:rsid w:val="00AF5A5B"/>
    <w:rsid w:val="00B40244"/>
    <w:rsid w:val="00B66431"/>
    <w:rsid w:val="00B8435F"/>
    <w:rsid w:val="00C21E26"/>
    <w:rsid w:val="00CD3F7F"/>
    <w:rsid w:val="00D2693C"/>
    <w:rsid w:val="00D85AA5"/>
    <w:rsid w:val="00E559B3"/>
    <w:rsid w:val="00F41CF0"/>
    <w:rsid w:val="00F41DC8"/>
    <w:rsid w:val="00F9547A"/>
    <w:rsid w:val="00FF1397"/>
    <w:rsid w:val="01B73BBF"/>
    <w:rsid w:val="027381ED"/>
    <w:rsid w:val="02B78598"/>
    <w:rsid w:val="02F550A5"/>
    <w:rsid w:val="04D79396"/>
    <w:rsid w:val="067B4BC5"/>
    <w:rsid w:val="06845E04"/>
    <w:rsid w:val="06C4FBBB"/>
    <w:rsid w:val="06C9293E"/>
    <w:rsid w:val="073163A0"/>
    <w:rsid w:val="077E621A"/>
    <w:rsid w:val="07C5C83F"/>
    <w:rsid w:val="07C946E4"/>
    <w:rsid w:val="07E785B2"/>
    <w:rsid w:val="084D35D2"/>
    <w:rsid w:val="0902382C"/>
    <w:rsid w:val="091C6EE0"/>
    <w:rsid w:val="097315C9"/>
    <w:rsid w:val="0A525010"/>
    <w:rsid w:val="0C1E170B"/>
    <w:rsid w:val="0C5748DE"/>
    <w:rsid w:val="0C7793CC"/>
    <w:rsid w:val="0C91C7E8"/>
    <w:rsid w:val="0E10A157"/>
    <w:rsid w:val="0E6156FD"/>
    <w:rsid w:val="0E9AF0F0"/>
    <w:rsid w:val="0EC70DB6"/>
    <w:rsid w:val="0F02E26F"/>
    <w:rsid w:val="1007D1BB"/>
    <w:rsid w:val="1029E27F"/>
    <w:rsid w:val="10D594B1"/>
    <w:rsid w:val="110D7534"/>
    <w:rsid w:val="123620DC"/>
    <w:rsid w:val="1338F625"/>
    <w:rsid w:val="13CC67A5"/>
    <w:rsid w:val="140CFCE3"/>
    <w:rsid w:val="1439796D"/>
    <w:rsid w:val="15231CD4"/>
    <w:rsid w:val="15EFBC8D"/>
    <w:rsid w:val="1663080B"/>
    <w:rsid w:val="16C85FC4"/>
    <w:rsid w:val="1739ADEF"/>
    <w:rsid w:val="17FBE314"/>
    <w:rsid w:val="18F6885B"/>
    <w:rsid w:val="1917AD1A"/>
    <w:rsid w:val="195AC4F3"/>
    <w:rsid w:val="19A86267"/>
    <w:rsid w:val="1A15F277"/>
    <w:rsid w:val="1A90201C"/>
    <w:rsid w:val="1B8FC3EE"/>
    <w:rsid w:val="1CE093E3"/>
    <w:rsid w:val="1D7B85ED"/>
    <w:rsid w:val="1E387ACA"/>
    <w:rsid w:val="1E962910"/>
    <w:rsid w:val="1EB6FA2C"/>
    <w:rsid w:val="1F2DDBEC"/>
    <w:rsid w:val="2043D724"/>
    <w:rsid w:val="204FDD5F"/>
    <w:rsid w:val="21D1337B"/>
    <w:rsid w:val="227228D3"/>
    <w:rsid w:val="22C1BFB9"/>
    <w:rsid w:val="22E23404"/>
    <w:rsid w:val="22E4E232"/>
    <w:rsid w:val="243CBE7C"/>
    <w:rsid w:val="253AD9F5"/>
    <w:rsid w:val="25C68F1D"/>
    <w:rsid w:val="25EE088C"/>
    <w:rsid w:val="2667B315"/>
    <w:rsid w:val="26D45D09"/>
    <w:rsid w:val="27B08FAC"/>
    <w:rsid w:val="27D32E34"/>
    <w:rsid w:val="27FBB534"/>
    <w:rsid w:val="288FBD8F"/>
    <w:rsid w:val="28F027C9"/>
    <w:rsid w:val="29DFE31A"/>
    <w:rsid w:val="2A1D51E2"/>
    <w:rsid w:val="2A6053CE"/>
    <w:rsid w:val="2C0FC7F1"/>
    <w:rsid w:val="2E4D78F4"/>
    <w:rsid w:val="2E728570"/>
    <w:rsid w:val="2F0C177B"/>
    <w:rsid w:val="2F153821"/>
    <w:rsid w:val="2F1F4EB7"/>
    <w:rsid w:val="2F597B7B"/>
    <w:rsid w:val="31A7F402"/>
    <w:rsid w:val="31C7DB36"/>
    <w:rsid w:val="3244FA47"/>
    <w:rsid w:val="3251699A"/>
    <w:rsid w:val="329D63BF"/>
    <w:rsid w:val="33221C3B"/>
    <w:rsid w:val="337D70D7"/>
    <w:rsid w:val="3458E9A6"/>
    <w:rsid w:val="34EA9B8C"/>
    <w:rsid w:val="35781D82"/>
    <w:rsid w:val="362B16A0"/>
    <w:rsid w:val="3649AEE7"/>
    <w:rsid w:val="36C58F97"/>
    <w:rsid w:val="376C22D5"/>
    <w:rsid w:val="376C79EB"/>
    <w:rsid w:val="37AEE95E"/>
    <w:rsid w:val="37AF243F"/>
    <w:rsid w:val="38403A40"/>
    <w:rsid w:val="38FD21E4"/>
    <w:rsid w:val="3911D6D1"/>
    <w:rsid w:val="3955B1AF"/>
    <w:rsid w:val="39E3E101"/>
    <w:rsid w:val="3A1A6B74"/>
    <w:rsid w:val="3A59F637"/>
    <w:rsid w:val="3A9938CA"/>
    <w:rsid w:val="3B3B6B8E"/>
    <w:rsid w:val="3B6180E3"/>
    <w:rsid w:val="3CFFA28E"/>
    <w:rsid w:val="3DB31828"/>
    <w:rsid w:val="3DB78031"/>
    <w:rsid w:val="3E7C716C"/>
    <w:rsid w:val="3E8D9DBB"/>
    <w:rsid w:val="401E4EA3"/>
    <w:rsid w:val="40A53C91"/>
    <w:rsid w:val="422E623F"/>
    <w:rsid w:val="427EA33B"/>
    <w:rsid w:val="42F4B2BD"/>
    <w:rsid w:val="4334F723"/>
    <w:rsid w:val="43B194DD"/>
    <w:rsid w:val="43EC331A"/>
    <w:rsid w:val="446598B9"/>
    <w:rsid w:val="448C0DFE"/>
    <w:rsid w:val="44EB5640"/>
    <w:rsid w:val="45F3EC7E"/>
    <w:rsid w:val="465633B0"/>
    <w:rsid w:val="481F7AC4"/>
    <w:rsid w:val="484823C0"/>
    <w:rsid w:val="49D0B8B6"/>
    <w:rsid w:val="4AE0C153"/>
    <w:rsid w:val="4B9C86E9"/>
    <w:rsid w:val="4BB68B7D"/>
    <w:rsid w:val="4C780DDC"/>
    <w:rsid w:val="4CACEE41"/>
    <w:rsid w:val="4D3E6E9B"/>
    <w:rsid w:val="4D99EAD0"/>
    <w:rsid w:val="4E95FA3A"/>
    <w:rsid w:val="4E9BB0F7"/>
    <w:rsid w:val="4EA1E25E"/>
    <w:rsid w:val="4EEDED03"/>
    <w:rsid w:val="4F7B38DD"/>
    <w:rsid w:val="4F92A7C8"/>
    <w:rsid w:val="4FC567C1"/>
    <w:rsid w:val="5063B02E"/>
    <w:rsid w:val="522C40A8"/>
    <w:rsid w:val="52D59331"/>
    <w:rsid w:val="53C6AE35"/>
    <w:rsid w:val="558BC982"/>
    <w:rsid w:val="55F7216E"/>
    <w:rsid w:val="56AEE66B"/>
    <w:rsid w:val="56E5D22E"/>
    <w:rsid w:val="571DA975"/>
    <w:rsid w:val="57945390"/>
    <w:rsid w:val="57C3D635"/>
    <w:rsid w:val="58A08C68"/>
    <w:rsid w:val="5949D35E"/>
    <w:rsid w:val="598FA6E8"/>
    <w:rsid w:val="5A1A9300"/>
    <w:rsid w:val="5AC20439"/>
    <w:rsid w:val="5AF9AAAC"/>
    <w:rsid w:val="5B08385B"/>
    <w:rsid w:val="5B13541F"/>
    <w:rsid w:val="5C389251"/>
    <w:rsid w:val="5C76202F"/>
    <w:rsid w:val="5CE71B50"/>
    <w:rsid w:val="5CF62B18"/>
    <w:rsid w:val="5CFE17A3"/>
    <w:rsid w:val="5D1D017C"/>
    <w:rsid w:val="5D3B7AB7"/>
    <w:rsid w:val="5D527EFB"/>
    <w:rsid w:val="5D807D9D"/>
    <w:rsid w:val="5DB120EF"/>
    <w:rsid w:val="5E58ADE5"/>
    <w:rsid w:val="5F3A088C"/>
    <w:rsid w:val="5FE688CC"/>
    <w:rsid w:val="6062EF92"/>
    <w:rsid w:val="608E759D"/>
    <w:rsid w:val="60D7DE39"/>
    <w:rsid w:val="6259E30D"/>
    <w:rsid w:val="62CB72D7"/>
    <w:rsid w:val="62FCBC3D"/>
    <w:rsid w:val="63057219"/>
    <w:rsid w:val="654A5BB5"/>
    <w:rsid w:val="664294E7"/>
    <w:rsid w:val="66D652F8"/>
    <w:rsid w:val="68A1192F"/>
    <w:rsid w:val="68DB1900"/>
    <w:rsid w:val="68E9040E"/>
    <w:rsid w:val="68F89710"/>
    <w:rsid w:val="696982DD"/>
    <w:rsid w:val="6978C576"/>
    <w:rsid w:val="69F65EA8"/>
    <w:rsid w:val="6A73AD0C"/>
    <w:rsid w:val="6ADCA264"/>
    <w:rsid w:val="6AEB1317"/>
    <w:rsid w:val="6AF5D33C"/>
    <w:rsid w:val="6BAB0656"/>
    <w:rsid w:val="6C693722"/>
    <w:rsid w:val="6C87F600"/>
    <w:rsid w:val="6CA79E8B"/>
    <w:rsid w:val="6CAE869F"/>
    <w:rsid w:val="6D6066E1"/>
    <w:rsid w:val="6D9CE81D"/>
    <w:rsid w:val="6EEB9E5B"/>
    <w:rsid w:val="6F4ECBEB"/>
    <w:rsid w:val="6FCAD7F6"/>
    <w:rsid w:val="6FFE24B9"/>
    <w:rsid w:val="720477EC"/>
    <w:rsid w:val="734B38E5"/>
    <w:rsid w:val="73622F32"/>
    <w:rsid w:val="73A009E5"/>
    <w:rsid w:val="73D1444F"/>
    <w:rsid w:val="74674737"/>
    <w:rsid w:val="747EA08A"/>
    <w:rsid w:val="74B0132C"/>
    <w:rsid w:val="74B43B8B"/>
    <w:rsid w:val="74CF2A0B"/>
    <w:rsid w:val="7565288F"/>
    <w:rsid w:val="7570806F"/>
    <w:rsid w:val="76102D8F"/>
    <w:rsid w:val="76D9AA4A"/>
    <w:rsid w:val="76DED87C"/>
    <w:rsid w:val="77ABA30A"/>
    <w:rsid w:val="77BD6945"/>
    <w:rsid w:val="77D4399E"/>
    <w:rsid w:val="78320930"/>
    <w:rsid w:val="787E02DC"/>
    <w:rsid w:val="78998018"/>
    <w:rsid w:val="78B3AA3B"/>
    <w:rsid w:val="79179893"/>
    <w:rsid w:val="79B936F7"/>
    <w:rsid w:val="7A2CD4A6"/>
    <w:rsid w:val="7AF97099"/>
    <w:rsid w:val="7C06AA65"/>
    <w:rsid w:val="7C07A6E6"/>
    <w:rsid w:val="7C0AD321"/>
    <w:rsid w:val="7D08FB50"/>
    <w:rsid w:val="7D0F1ACE"/>
    <w:rsid w:val="7D500D15"/>
    <w:rsid w:val="7DE25BCE"/>
    <w:rsid w:val="7E2AE5AA"/>
    <w:rsid w:val="7E2E443C"/>
    <w:rsid w:val="7E614E75"/>
    <w:rsid w:val="7F340A3E"/>
    <w:rsid w:val="7F7C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B9FB6"/>
  <w15:chartTrackingRefBased/>
  <w15:docId w15:val="{33997642-6B37-434E-8A2F-C9E8FC9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22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041718"/>
    <w:rPr>
      <w:color w:val="0563C1" w:themeColor="hyperlink"/>
      <w:u w:val="single"/>
    </w:rPr>
  </w:style>
  <w:style w:type="character" w:styleId="CommentReference">
    <w:name w:val="annotation reference"/>
    <w:basedOn w:val="DefaultParagraphFont"/>
    <w:uiPriority w:val="99"/>
    <w:semiHidden/>
    <w:unhideWhenUsed/>
    <w:rsid w:val="00041718"/>
    <w:rPr>
      <w:sz w:val="16"/>
      <w:szCs w:val="16"/>
    </w:rPr>
  </w:style>
  <w:style w:type="paragraph" w:styleId="CommentText">
    <w:name w:val="annotation text"/>
    <w:basedOn w:val="Normal"/>
    <w:link w:val="CommentTextChar"/>
    <w:uiPriority w:val="99"/>
    <w:semiHidden/>
    <w:unhideWhenUsed/>
    <w:rsid w:val="00041718"/>
    <w:pPr>
      <w:spacing w:line="240" w:lineRule="auto"/>
    </w:pPr>
    <w:rPr>
      <w:sz w:val="20"/>
      <w:szCs w:val="20"/>
    </w:rPr>
  </w:style>
  <w:style w:type="character" w:customStyle="1" w:styleId="CommentTextChar">
    <w:name w:val="Comment Text Char"/>
    <w:basedOn w:val="DefaultParagraphFont"/>
    <w:link w:val="CommentText"/>
    <w:uiPriority w:val="99"/>
    <w:semiHidden/>
    <w:rsid w:val="00041718"/>
    <w:rPr>
      <w:sz w:val="20"/>
      <w:szCs w:val="20"/>
    </w:rPr>
  </w:style>
  <w:style w:type="paragraph" w:styleId="CommentSubject">
    <w:name w:val="annotation subject"/>
    <w:basedOn w:val="CommentText"/>
    <w:next w:val="CommentText"/>
    <w:link w:val="CommentSubjectChar"/>
    <w:uiPriority w:val="99"/>
    <w:semiHidden/>
    <w:unhideWhenUsed/>
    <w:rsid w:val="00041718"/>
    <w:rPr>
      <w:b/>
      <w:bCs/>
    </w:rPr>
  </w:style>
  <w:style w:type="character" w:customStyle="1" w:styleId="CommentSubjectChar">
    <w:name w:val="Comment Subject Char"/>
    <w:basedOn w:val="CommentTextChar"/>
    <w:link w:val="CommentSubject"/>
    <w:uiPriority w:val="99"/>
    <w:semiHidden/>
    <w:rsid w:val="00041718"/>
    <w:rPr>
      <w:b/>
      <w:bCs/>
      <w:sz w:val="20"/>
      <w:szCs w:val="20"/>
    </w:rPr>
  </w:style>
  <w:style w:type="paragraph" w:styleId="BalloonText">
    <w:name w:val="Balloon Text"/>
    <w:basedOn w:val="Normal"/>
    <w:link w:val="BalloonTextChar"/>
    <w:uiPriority w:val="99"/>
    <w:semiHidden/>
    <w:unhideWhenUsed/>
    <w:rsid w:val="00041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718"/>
    <w:rPr>
      <w:rFonts w:ascii="Segoe UI" w:hAnsi="Segoe UI" w:cs="Segoe UI"/>
      <w:sz w:val="18"/>
      <w:szCs w:val="18"/>
    </w:rPr>
  </w:style>
  <w:style w:type="paragraph" w:styleId="Header">
    <w:name w:val="header"/>
    <w:basedOn w:val="Normal"/>
    <w:link w:val="HeaderChar"/>
    <w:uiPriority w:val="99"/>
    <w:semiHidden/>
    <w:unhideWhenUsed/>
    <w:rsid w:val="006F20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20ED"/>
  </w:style>
  <w:style w:type="paragraph" w:styleId="Footer">
    <w:name w:val="footer"/>
    <w:basedOn w:val="Normal"/>
    <w:link w:val="FooterChar"/>
    <w:uiPriority w:val="99"/>
    <w:semiHidden/>
    <w:unhideWhenUsed/>
    <w:rsid w:val="006F20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20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838ab8c495eb4aa1"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l/file/ABA768C2-7688-4C42-8130-43DB2826BB0C?tenantId=5e8f4a34-2bdb-4854-bb42-b4d0c7d0246c&amp;fileType=docx&amp;objectUrl=https%3A%2F%2Flbcamden.sharepoint.com%2Fsites%2FCommunityPatnershipTeam%2FShared%20Documents%2FOrganisational%20Resiliance%2FFinance%2FEdward%20Harvist%20fund%2FStandard%20condition%20of%20Grant%20Aid%20Advice%20Grant.docx&amp;baseUrl=https%3A%2F%2Flbcamden.sharepoint.com%2Fsites%2FCommunityPatnershipTeam&amp;serviceName=teams&amp;threadId=19:a808b0f1ff484801b2b2f6bf61db72ea@thread.tacv2&amp;groupId=1b27670b-1ad1-4dbc-a292-67235073b33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illip.Vaughan@camden.gov.uk" TargetMode="External"/><Relationship Id="rId5" Type="http://schemas.openxmlformats.org/officeDocument/2006/relationships/numbering" Target="numbering.xml"/><Relationship Id="rId15" Type="http://schemas.openxmlformats.org/officeDocument/2006/relationships/fontTable" Target="fontTable.xml"/><Relationship Id="R36bf6ab75a434b81"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222AB4FC48424885716E0DD91D04BB" ma:contentTypeVersion="13" ma:contentTypeDescription="Create a new document." ma:contentTypeScope="" ma:versionID="280e6a9bd1740a545c8b8af6580e12cc">
  <xsd:schema xmlns:xsd="http://www.w3.org/2001/XMLSchema" xmlns:xs="http://www.w3.org/2001/XMLSchema" xmlns:p="http://schemas.microsoft.com/office/2006/metadata/properties" xmlns:ns3="593c0221-1489-4a93-b9c6-97212fde7ff6" xmlns:ns4="79280873-2e61-4b77-982a-c6b74dea1fb9" targetNamespace="http://schemas.microsoft.com/office/2006/metadata/properties" ma:root="true" ma:fieldsID="dbe2c78ecbc51927be6250ce2a5a7cdb" ns3:_="" ns4:_="">
    <xsd:import namespace="593c0221-1489-4a93-b9c6-97212fde7ff6"/>
    <xsd:import namespace="79280873-2e61-4b77-982a-c6b74dea1f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c0221-1489-4a93-b9c6-97212fde7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80873-2e61-4b77-982a-c6b74dea1f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3c0221-1489-4a93-b9c6-97212fde7ff6">
      <UserInfo>
        <DisplayName>Ugoji, Moira</DisplayName>
        <AccountId>118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19772-B5BD-463F-AC55-E209C3E29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c0221-1489-4a93-b9c6-97212fde7ff6"/>
    <ds:schemaRef ds:uri="79280873-2e61-4b77-982a-c6b74dea1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FD244-B549-4DA2-8527-A5C4C8DB0C06}">
  <ds:schemaRefs>
    <ds:schemaRef ds:uri="http://schemas.microsoft.com/sharepoint/v3/contenttype/forms"/>
  </ds:schemaRefs>
</ds:datastoreItem>
</file>

<file path=customXml/itemProps3.xml><?xml version="1.0" encoding="utf-8"?>
<ds:datastoreItem xmlns:ds="http://schemas.openxmlformats.org/officeDocument/2006/customXml" ds:itemID="{5B93D3D5-76AE-4D78-930D-71887543C7CA}">
  <ds:schemaRefs>
    <ds:schemaRef ds:uri="http://schemas.microsoft.com/office/2006/metadata/properties"/>
    <ds:schemaRef ds:uri="http://schemas.microsoft.com/office/infopath/2007/PartnerControls"/>
    <ds:schemaRef ds:uri="593c0221-1489-4a93-b9c6-97212fde7ff6"/>
  </ds:schemaRefs>
</ds:datastoreItem>
</file>

<file path=customXml/itemProps4.xml><?xml version="1.0" encoding="utf-8"?>
<ds:datastoreItem xmlns:ds="http://schemas.openxmlformats.org/officeDocument/2006/customXml" ds:itemID="{77E7497B-4BBE-4BDB-889D-2E585284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Alsaraf, Ali</dc:creator>
  <cp:keywords/>
  <dc:description/>
  <cp:lastModifiedBy>K N</cp:lastModifiedBy>
  <cp:revision>2</cp:revision>
  <dcterms:created xsi:type="dcterms:W3CDTF">2020-07-31T08:00:00Z</dcterms:created>
  <dcterms:modified xsi:type="dcterms:W3CDTF">2020-07-31T08:00:00Z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0x01010027222AB4FC48424885716E0DD91D04BB</vt:lpwstr>
  </property>
</Properties>
</file>